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E71" w:rsidRDefault="00991E71" w:rsidP="00991E71">
      <w:pPr>
        <w:pStyle w:val="Heading20"/>
        <w:keepNext/>
        <w:keepLines/>
        <w:ind w:firstLine="160"/>
      </w:pPr>
      <w:bookmarkStart w:id="0" w:name="bookmark394"/>
      <w:bookmarkStart w:id="1" w:name="bookmark395"/>
      <w:bookmarkStart w:id="2" w:name="bookmark396"/>
      <w:bookmarkStart w:id="3" w:name="_GoBack"/>
      <w:bookmarkEnd w:id="3"/>
      <w:r>
        <w:t>I. BIBLIOGRAFIA GENERALA</w:t>
      </w:r>
      <w:bookmarkEnd w:id="0"/>
      <w:bookmarkEnd w:id="1"/>
      <w:bookmarkEnd w:id="2"/>
    </w:p>
    <w:p w:rsidR="00991E71" w:rsidRDefault="00991E71" w:rsidP="00991E71">
      <w:pPr>
        <w:pStyle w:val="BodyText"/>
        <w:numPr>
          <w:ilvl w:val="0"/>
          <w:numId w:val="1"/>
        </w:numPr>
        <w:tabs>
          <w:tab w:val="left" w:pos="438"/>
        </w:tabs>
        <w:spacing w:after="100" w:line="307" w:lineRule="auto"/>
        <w:jc w:val="both"/>
      </w:pPr>
      <w:bookmarkStart w:id="4" w:name="bookmark397"/>
      <w:bookmarkStart w:id="5" w:name="bookmark398"/>
      <w:bookmarkStart w:id="6" w:name="bookmark399"/>
      <w:bookmarkEnd w:id="4"/>
      <w:bookmarkEnd w:id="5"/>
      <w:bookmarkEnd w:id="6"/>
      <w:r>
        <w:t>Ordonanța Guvernului Nr. 137/2000 privind prevenirea și sancționarea tuturor formelor de discriminare, republicată, cu modificările și completările ulterioare;</w:t>
      </w:r>
    </w:p>
    <w:p w:rsidR="00991E71" w:rsidRDefault="00991E71" w:rsidP="00991E71">
      <w:pPr>
        <w:pStyle w:val="BodyText"/>
        <w:numPr>
          <w:ilvl w:val="0"/>
          <w:numId w:val="1"/>
        </w:numPr>
        <w:tabs>
          <w:tab w:val="left" w:pos="438"/>
        </w:tabs>
        <w:spacing w:after="100" w:line="307" w:lineRule="auto"/>
        <w:jc w:val="both"/>
      </w:pPr>
      <w:bookmarkStart w:id="7" w:name="bookmark400"/>
      <w:bookmarkEnd w:id="7"/>
      <w:r>
        <w:t>Legea nr. 202/2002 privind egalitatea de șanse și de tratament între femei și bărbați, republicată, cu modificările și completările ulterioare.</w:t>
      </w:r>
    </w:p>
    <w:p w:rsidR="00991E71" w:rsidRDefault="00991E71" w:rsidP="00991E71">
      <w:pPr>
        <w:pStyle w:val="BodyText"/>
        <w:tabs>
          <w:tab w:val="left" w:pos="438"/>
        </w:tabs>
        <w:spacing w:after="100" w:line="307" w:lineRule="auto"/>
        <w:jc w:val="both"/>
      </w:pPr>
    </w:p>
    <w:p w:rsidR="00991E71" w:rsidRDefault="00991E71" w:rsidP="00991E71">
      <w:pPr>
        <w:pStyle w:val="Heading30"/>
        <w:keepNext/>
        <w:keepLines/>
        <w:numPr>
          <w:ilvl w:val="0"/>
          <w:numId w:val="2"/>
        </w:numPr>
        <w:tabs>
          <w:tab w:val="left" w:pos="328"/>
        </w:tabs>
        <w:spacing w:line="302" w:lineRule="auto"/>
        <w:jc w:val="both"/>
      </w:pPr>
      <w:bookmarkStart w:id="8" w:name="bookmark401"/>
      <w:bookmarkStart w:id="9" w:name="bookmark404"/>
      <w:bookmarkStart w:id="10" w:name="bookmark402"/>
      <w:bookmarkStart w:id="11" w:name="bookmark403"/>
      <w:bookmarkStart w:id="12" w:name="bookmark405"/>
      <w:bookmarkEnd w:id="8"/>
      <w:bookmarkEnd w:id="9"/>
      <w:r>
        <w:t>BIBLIOGRAFIA SPECIFICĂ</w:t>
      </w:r>
      <w:bookmarkEnd w:id="10"/>
      <w:bookmarkEnd w:id="11"/>
      <w:bookmarkEnd w:id="12"/>
    </w:p>
    <w:p w:rsidR="00991E71" w:rsidRDefault="00991E71" w:rsidP="00991E71">
      <w:pPr>
        <w:pStyle w:val="BodyText"/>
        <w:numPr>
          <w:ilvl w:val="0"/>
          <w:numId w:val="3"/>
        </w:numPr>
        <w:tabs>
          <w:tab w:val="left" w:pos="438"/>
        </w:tabs>
        <w:spacing w:after="100" w:line="307" w:lineRule="auto"/>
      </w:pPr>
      <w:bookmarkStart w:id="13" w:name="bookmark406"/>
      <w:bookmarkStart w:id="14" w:name="bookmark408"/>
      <w:bookmarkEnd w:id="13"/>
      <w:bookmarkEnd w:id="14"/>
      <w:r>
        <w:t>Ordonanța de urgență a Guvernului nr. 40/2015 privind gestionarea financiară a fondurilor europene pentru perioada de programare 2014 - 2020, cu modificările și completările ulterioare;</w:t>
      </w:r>
    </w:p>
    <w:p w:rsidR="00991E71" w:rsidRDefault="00991E71" w:rsidP="00991E71">
      <w:pPr>
        <w:pStyle w:val="BodyText"/>
        <w:numPr>
          <w:ilvl w:val="0"/>
          <w:numId w:val="3"/>
        </w:numPr>
        <w:tabs>
          <w:tab w:val="left" w:pos="432"/>
        </w:tabs>
        <w:spacing w:after="100" w:line="240" w:lineRule="auto"/>
      </w:pPr>
      <w:bookmarkStart w:id="15" w:name="bookmark412"/>
      <w:bookmarkEnd w:id="15"/>
      <w:r>
        <w:t>Hotărârea Guvernului nr. 93/2016 pentru aprobarea normelor metodologice de aplicare a prevederilor OUG nr. 40/2015 privind gestionarea financiară a fondurilor europene pentru perioada de programare 2014 - 2020, cu modificările și completările ulterioare;</w:t>
      </w:r>
    </w:p>
    <w:p w:rsidR="00991E71" w:rsidRDefault="00991E71" w:rsidP="00991E71">
      <w:pPr>
        <w:pStyle w:val="BodyText"/>
        <w:numPr>
          <w:ilvl w:val="0"/>
          <w:numId w:val="3"/>
        </w:numPr>
        <w:tabs>
          <w:tab w:val="left" w:pos="432"/>
        </w:tabs>
        <w:spacing w:after="100" w:line="305" w:lineRule="auto"/>
      </w:pPr>
      <w:bookmarkStart w:id="16" w:name="bookmark413"/>
      <w:bookmarkStart w:id="17" w:name="bookmark414"/>
      <w:bookmarkStart w:id="18" w:name="bookmark415"/>
      <w:bookmarkEnd w:id="16"/>
      <w:bookmarkEnd w:id="17"/>
      <w:bookmarkEnd w:id="18"/>
      <w:r>
        <w:t>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rsidR="00991E71" w:rsidRDefault="00991E71" w:rsidP="00991E71">
      <w:pPr>
        <w:pStyle w:val="BodyText"/>
        <w:numPr>
          <w:ilvl w:val="0"/>
          <w:numId w:val="3"/>
        </w:numPr>
        <w:tabs>
          <w:tab w:val="left" w:pos="432"/>
        </w:tabs>
        <w:spacing w:after="100" w:line="307" w:lineRule="auto"/>
      </w:pPr>
      <w:bookmarkStart w:id="19" w:name="bookmark416"/>
      <w:bookmarkEnd w:id="19"/>
      <w:r>
        <w:t>Hotărârea nr. 875/2011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w:t>
      </w:r>
    </w:p>
    <w:p w:rsidR="00991E71" w:rsidRDefault="00991E71" w:rsidP="00991E71">
      <w:pPr>
        <w:pStyle w:val="BodyText"/>
        <w:numPr>
          <w:ilvl w:val="0"/>
          <w:numId w:val="3"/>
        </w:numPr>
        <w:tabs>
          <w:tab w:val="left" w:pos="432"/>
        </w:tabs>
        <w:spacing w:after="100" w:line="307" w:lineRule="auto"/>
      </w:pPr>
      <w:r>
        <w:t xml:space="preserve">COMISIA EUROPEANĂ - Direcţia Generală Politică Regională  </w:t>
      </w:r>
      <w:r w:rsidRPr="006C2853">
        <w:t>„Guide to Cost-Benefit Analysis of investment projects”</w:t>
      </w:r>
      <w:r>
        <w:t xml:space="preserve"> 2008, </w:t>
      </w:r>
    </w:p>
    <w:p w:rsidR="00991E71" w:rsidRDefault="00991E71" w:rsidP="00991E71">
      <w:pPr>
        <w:pStyle w:val="BodyText"/>
        <w:numPr>
          <w:ilvl w:val="0"/>
          <w:numId w:val="3"/>
        </w:numPr>
        <w:tabs>
          <w:tab w:val="left" w:pos="432"/>
        </w:tabs>
        <w:spacing w:after="100" w:line="307" w:lineRule="auto"/>
      </w:pPr>
      <w:r>
        <w:t>Ordonanţa</w:t>
      </w:r>
      <w:r w:rsidRPr="00201BCB">
        <w:t xml:space="preserve">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rsidR="00E96EC4" w:rsidRDefault="00991E71" w:rsidP="00E96EC4">
      <w:pPr>
        <w:pStyle w:val="BodyText"/>
        <w:numPr>
          <w:ilvl w:val="0"/>
          <w:numId w:val="3"/>
        </w:numPr>
        <w:tabs>
          <w:tab w:val="left" w:pos="432"/>
        </w:tabs>
        <w:spacing w:after="100" w:line="307" w:lineRule="auto"/>
      </w:pPr>
      <w:r w:rsidRPr="007D29F3">
        <w:t>Hotărârea Guvernului nr. 209/2022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rsidR="00E96EC4" w:rsidRDefault="00E96EC4" w:rsidP="00E96EC4">
      <w:pPr>
        <w:pStyle w:val="BodyText"/>
        <w:numPr>
          <w:ilvl w:val="0"/>
          <w:numId w:val="3"/>
        </w:numPr>
        <w:tabs>
          <w:tab w:val="left" w:pos="432"/>
        </w:tabs>
        <w:spacing w:after="100" w:line="307" w:lineRule="auto"/>
      </w:pPr>
      <w:r w:rsidRPr="00E96EC4">
        <w:t>Lege 293/2022</w:t>
      </w:r>
      <w:r>
        <w:t xml:space="preserve"> </w:t>
      </w:r>
      <w:r w:rsidRPr="00E96EC4">
        <w:t>PLANUL NAŢIONAL de prevenire şi comb</w:t>
      </w:r>
      <w:r>
        <w:t xml:space="preserve">atere a cancerului în România </w:t>
      </w:r>
    </w:p>
    <w:p w:rsidR="00991E71" w:rsidRDefault="00991E71" w:rsidP="00991E71">
      <w:pPr>
        <w:pStyle w:val="BodyText"/>
        <w:numPr>
          <w:ilvl w:val="0"/>
          <w:numId w:val="3"/>
        </w:numPr>
        <w:tabs>
          <w:tab w:val="left" w:pos="432"/>
        </w:tabs>
        <w:spacing w:after="100" w:line="307" w:lineRule="auto"/>
      </w:pPr>
      <w:r w:rsidRPr="00643081">
        <w:t>Ordinul Ministerul Cercetării, Inovării şi Digitalizării</w:t>
      </w:r>
      <w:r>
        <w:t xml:space="preserve"> </w:t>
      </w:r>
      <w:r w:rsidRPr="00643081">
        <w:t>nr. 21451/2022 privind aprobarea Schemei de ajutor de stat "Centrul de competenţă", aferentă Planului naţional de redresare şi rezilienţă al României, pilonul III, componenta C9 "Suport pentru sectorul privat, cercetare, dezvoltare şi inovare", investiţia 5 "Înfiinţarea şi operaţionalizarea centrelor de competenţă"</w:t>
      </w:r>
    </w:p>
    <w:p w:rsidR="00AA6BA0" w:rsidRDefault="00991E71" w:rsidP="00991E71">
      <w:pPr>
        <w:pStyle w:val="BodyText"/>
        <w:numPr>
          <w:ilvl w:val="0"/>
          <w:numId w:val="3"/>
        </w:numPr>
        <w:tabs>
          <w:tab w:val="left" w:pos="432"/>
        </w:tabs>
        <w:spacing w:after="100" w:line="307" w:lineRule="auto"/>
      </w:pPr>
      <w:r>
        <w:t>Ghidul Solicitantului PNRR-III-C9-2022 –I5. Înființarea și operaționalizarea Centrelor de Competență”</w:t>
      </w:r>
    </w:p>
    <w:sectPr w:rsidR="00AA6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E0A9C"/>
    <w:multiLevelType w:val="multilevel"/>
    <w:tmpl w:val="88D28438"/>
    <w:lvl w:ilvl="0">
      <w:start w:val="2"/>
      <w:numFmt w:val="upperRoman"/>
      <w:lvlText w:val="%1."/>
      <w:lvlJc w:val="left"/>
      <w:rPr>
        <w:rFonts w:ascii="Trebuchet MS" w:eastAsia="Trebuchet MS" w:hAnsi="Trebuchet MS" w:cs="Trebuchet M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057FC8"/>
    <w:multiLevelType w:val="multilevel"/>
    <w:tmpl w:val="F76C76C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9052FD"/>
    <w:multiLevelType w:val="multilevel"/>
    <w:tmpl w:val="E83026C6"/>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71"/>
    <w:rsid w:val="005729F9"/>
    <w:rsid w:val="007E0D5F"/>
    <w:rsid w:val="00991E71"/>
    <w:rsid w:val="00AA6BA0"/>
    <w:rsid w:val="00E96EC4"/>
    <w:rsid w:val="00ED1B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9B124-3372-4981-88E1-32F8A093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71"/>
  </w:style>
  <w:style w:type="paragraph" w:styleId="Heading1">
    <w:name w:val="heading 1"/>
    <w:basedOn w:val="Normal"/>
    <w:link w:val="Heading1Char"/>
    <w:uiPriority w:val="9"/>
    <w:qFormat/>
    <w:rsid w:val="00E96EC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91E71"/>
    <w:rPr>
      <w:rFonts w:ascii="Trebuchet MS" w:eastAsia="Trebuchet MS" w:hAnsi="Trebuchet MS" w:cs="Trebuchet MS"/>
      <w:sz w:val="20"/>
      <w:szCs w:val="20"/>
    </w:rPr>
  </w:style>
  <w:style w:type="character" w:customStyle="1" w:styleId="Heading2">
    <w:name w:val="Heading #2_"/>
    <w:basedOn w:val="DefaultParagraphFont"/>
    <w:link w:val="Heading20"/>
    <w:rsid w:val="00991E71"/>
    <w:rPr>
      <w:rFonts w:ascii="Trebuchet MS" w:eastAsia="Trebuchet MS" w:hAnsi="Trebuchet MS" w:cs="Trebuchet MS"/>
      <w:b/>
      <w:bCs/>
      <w:sz w:val="24"/>
      <w:szCs w:val="24"/>
    </w:rPr>
  </w:style>
  <w:style w:type="character" w:customStyle="1" w:styleId="Heading3">
    <w:name w:val="Heading #3_"/>
    <w:basedOn w:val="DefaultParagraphFont"/>
    <w:link w:val="Heading30"/>
    <w:rsid w:val="00991E71"/>
    <w:rPr>
      <w:rFonts w:ascii="Trebuchet MS" w:eastAsia="Trebuchet MS" w:hAnsi="Trebuchet MS" w:cs="Trebuchet MS"/>
      <w:b/>
      <w:bCs/>
      <w:sz w:val="20"/>
      <w:szCs w:val="20"/>
    </w:rPr>
  </w:style>
  <w:style w:type="paragraph" w:styleId="BodyText">
    <w:name w:val="Body Text"/>
    <w:basedOn w:val="Normal"/>
    <w:link w:val="BodyTextChar"/>
    <w:qFormat/>
    <w:rsid w:val="00991E71"/>
    <w:pPr>
      <w:widowControl w:val="0"/>
      <w:spacing w:after="0" w:line="266" w:lineRule="auto"/>
    </w:pPr>
    <w:rPr>
      <w:rFonts w:ascii="Trebuchet MS" w:eastAsia="Trebuchet MS" w:hAnsi="Trebuchet MS" w:cs="Trebuchet MS"/>
      <w:sz w:val="20"/>
      <w:szCs w:val="20"/>
    </w:rPr>
  </w:style>
  <w:style w:type="character" w:customStyle="1" w:styleId="BodyTextChar1">
    <w:name w:val="Body Text Char1"/>
    <w:basedOn w:val="DefaultParagraphFont"/>
    <w:uiPriority w:val="99"/>
    <w:semiHidden/>
    <w:rsid w:val="00991E71"/>
  </w:style>
  <w:style w:type="paragraph" w:customStyle="1" w:styleId="Heading20">
    <w:name w:val="Heading #2"/>
    <w:basedOn w:val="Normal"/>
    <w:link w:val="Heading2"/>
    <w:rsid w:val="00991E71"/>
    <w:pPr>
      <w:widowControl w:val="0"/>
      <w:spacing w:after="180" w:line="240" w:lineRule="auto"/>
      <w:outlineLvl w:val="1"/>
    </w:pPr>
    <w:rPr>
      <w:rFonts w:ascii="Trebuchet MS" w:eastAsia="Trebuchet MS" w:hAnsi="Trebuchet MS" w:cs="Trebuchet MS"/>
      <w:b/>
      <w:bCs/>
      <w:sz w:val="24"/>
      <w:szCs w:val="24"/>
    </w:rPr>
  </w:style>
  <w:style w:type="paragraph" w:customStyle="1" w:styleId="Heading30">
    <w:name w:val="Heading #3"/>
    <w:basedOn w:val="Normal"/>
    <w:link w:val="Heading3"/>
    <w:rsid w:val="00991E71"/>
    <w:pPr>
      <w:widowControl w:val="0"/>
      <w:spacing w:after="100" w:line="305" w:lineRule="auto"/>
      <w:outlineLvl w:val="2"/>
    </w:pPr>
    <w:rPr>
      <w:rFonts w:ascii="Trebuchet MS" w:eastAsia="Trebuchet MS" w:hAnsi="Trebuchet MS" w:cs="Trebuchet MS"/>
      <w:b/>
      <w:bCs/>
      <w:sz w:val="20"/>
      <w:szCs w:val="20"/>
    </w:rPr>
  </w:style>
  <w:style w:type="character" w:customStyle="1" w:styleId="Heading1Char">
    <w:name w:val="Heading 1 Char"/>
    <w:basedOn w:val="DefaultParagraphFont"/>
    <w:link w:val="Heading1"/>
    <w:uiPriority w:val="9"/>
    <w:rsid w:val="00E96EC4"/>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E96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05D6E-C537-45EA-B2F8-3164CCEE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Sal4</cp:lastModifiedBy>
  <cp:revision>2</cp:revision>
  <dcterms:created xsi:type="dcterms:W3CDTF">2023-05-02T07:40:00Z</dcterms:created>
  <dcterms:modified xsi:type="dcterms:W3CDTF">2023-05-02T07:40:00Z</dcterms:modified>
</cp:coreProperties>
</file>